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7B" w:rsidRPr="00E5453A" w:rsidRDefault="00ED327B" w:rsidP="00F64E6E">
      <w:pPr>
        <w:jc w:val="center"/>
        <w:rPr>
          <w:rFonts w:ascii="Calibri" w:hAnsi="Calibri" w:cs="Calibri"/>
          <w:b/>
          <w:sz w:val="32"/>
          <w:szCs w:val="32"/>
        </w:rPr>
      </w:pPr>
      <w:r w:rsidRPr="00E5453A">
        <w:rPr>
          <w:rFonts w:ascii="Calibri" w:hAnsi="Calibri" w:cs="Calibri"/>
          <w:b/>
          <w:sz w:val="32"/>
          <w:szCs w:val="32"/>
        </w:rPr>
        <w:t>HAMSTREET SURGERY</w:t>
      </w:r>
    </w:p>
    <w:p w:rsidR="00ED327B" w:rsidRPr="00E5453A" w:rsidRDefault="00ED327B" w:rsidP="00ED327B">
      <w:pPr>
        <w:jc w:val="center"/>
        <w:rPr>
          <w:rFonts w:ascii="Calibri" w:hAnsi="Calibri" w:cs="Calibri"/>
          <w:b/>
          <w:sz w:val="32"/>
          <w:szCs w:val="32"/>
        </w:rPr>
      </w:pPr>
      <w:r w:rsidRPr="00E5453A">
        <w:rPr>
          <w:rFonts w:ascii="Calibri" w:hAnsi="Calibri" w:cs="Calibri"/>
          <w:b/>
          <w:sz w:val="32"/>
          <w:szCs w:val="32"/>
        </w:rPr>
        <w:t>Patient’s Participation Group</w:t>
      </w:r>
    </w:p>
    <w:p w:rsidR="00ED327B" w:rsidRDefault="00ED327B" w:rsidP="00ED327B">
      <w:pPr>
        <w:jc w:val="center"/>
        <w:rPr>
          <w:rFonts w:ascii="Calibri" w:hAnsi="Calibri" w:cs="Calibri"/>
          <w:b/>
          <w:sz w:val="32"/>
          <w:szCs w:val="32"/>
        </w:rPr>
      </w:pPr>
      <w:r w:rsidRPr="00E5453A">
        <w:rPr>
          <w:rFonts w:ascii="Calibri" w:hAnsi="Calibri" w:cs="Calibri"/>
          <w:b/>
          <w:sz w:val="32"/>
          <w:szCs w:val="32"/>
        </w:rPr>
        <w:t>Meeting</w:t>
      </w:r>
      <w:r>
        <w:rPr>
          <w:rFonts w:ascii="Calibri" w:hAnsi="Calibri" w:cs="Calibri"/>
          <w:b/>
          <w:sz w:val="32"/>
          <w:szCs w:val="32"/>
        </w:rPr>
        <w:t xml:space="preserve"> Minutes - 2</w:t>
      </w:r>
      <w:r w:rsidRPr="00ED327B">
        <w:rPr>
          <w:rFonts w:ascii="Calibri" w:hAnsi="Calibri" w:cs="Calibri"/>
          <w:b/>
          <w:sz w:val="32"/>
          <w:szCs w:val="32"/>
          <w:vertAlign w:val="superscript"/>
        </w:rPr>
        <w:t>nd</w:t>
      </w:r>
      <w:r>
        <w:rPr>
          <w:rFonts w:ascii="Calibri" w:hAnsi="Calibri" w:cs="Calibri"/>
          <w:b/>
          <w:sz w:val="32"/>
          <w:szCs w:val="32"/>
        </w:rPr>
        <w:t xml:space="preserve"> March</w:t>
      </w:r>
      <w:r w:rsidRPr="00E5453A">
        <w:rPr>
          <w:rFonts w:ascii="Calibri" w:hAnsi="Calibri" w:cs="Calibri"/>
          <w:b/>
          <w:sz w:val="32"/>
          <w:szCs w:val="32"/>
        </w:rPr>
        <w:t xml:space="preserve"> </w:t>
      </w:r>
      <w:r>
        <w:rPr>
          <w:rFonts w:ascii="Calibri" w:hAnsi="Calibri" w:cs="Calibri"/>
          <w:b/>
          <w:sz w:val="32"/>
          <w:szCs w:val="32"/>
        </w:rPr>
        <w:t>2026</w:t>
      </w:r>
    </w:p>
    <w:p w:rsidR="00ED327B" w:rsidRDefault="00ED327B" w:rsidP="00ED327B">
      <w:pPr>
        <w:jc w:val="center"/>
        <w:rPr>
          <w:rFonts w:ascii="Calibri" w:hAnsi="Calibri" w:cs="Calibri"/>
          <w:b/>
          <w:sz w:val="32"/>
          <w:szCs w:val="32"/>
        </w:rPr>
      </w:pPr>
    </w:p>
    <w:p w:rsidR="00ED327B" w:rsidRPr="005F7483" w:rsidRDefault="00ED327B" w:rsidP="00ED327B">
      <w:pPr>
        <w:rPr>
          <w:rFonts w:ascii="Calibri" w:hAnsi="Calibri" w:cs="Calibri"/>
          <w:b/>
        </w:rPr>
      </w:pPr>
      <w:r w:rsidRPr="005F7483">
        <w:rPr>
          <w:rFonts w:ascii="Calibri" w:hAnsi="Calibri" w:cs="Calibri"/>
          <w:b/>
        </w:rPr>
        <w:t>Attendee’s:</w:t>
      </w:r>
    </w:p>
    <w:p w:rsidR="00ED327B" w:rsidRDefault="00ED327B" w:rsidP="00ED327B">
      <w:pPr>
        <w:rPr>
          <w:rFonts w:ascii="Calibri" w:hAnsi="Calibri" w:cs="Calibri"/>
        </w:rPr>
      </w:pPr>
      <w:r w:rsidRPr="005F7483">
        <w:rPr>
          <w:rFonts w:ascii="Calibri" w:hAnsi="Calibri" w:cs="Calibri"/>
        </w:rPr>
        <w:t>Sarah Ansell</w:t>
      </w:r>
      <w:r>
        <w:rPr>
          <w:rFonts w:ascii="Calibri" w:hAnsi="Calibri" w:cs="Calibri"/>
        </w:rPr>
        <w:t xml:space="preserve"> - SA</w:t>
      </w:r>
      <w:r w:rsidRPr="005F7483">
        <w:rPr>
          <w:rFonts w:ascii="Calibri" w:hAnsi="Calibri" w:cs="Calibri"/>
        </w:rPr>
        <w:t xml:space="preserve"> (Chairperson)</w:t>
      </w:r>
    </w:p>
    <w:p w:rsidR="00ED327B" w:rsidRPr="005F7483" w:rsidRDefault="00ED327B" w:rsidP="00ED327B">
      <w:pPr>
        <w:rPr>
          <w:rFonts w:ascii="Calibri" w:hAnsi="Calibri" w:cs="Calibri"/>
        </w:rPr>
      </w:pPr>
      <w:r>
        <w:rPr>
          <w:rFonts w:ascii="Calibri" w:hAnsi="Calibri" w:cs="Calibri"/>
        </w:rPr>
        <w:t>Simon Dyer – SD (Secretary)</w:t>
      </w:r>
    </w:p>
    <w:p w:rsidR="00ED327B" w:rsidRDefault="00ED327B" w:rsidP="00ED327B">
      <w:pPr>
        <w:rPr>
          <w:rFonts w:ascii="Calibri" w:hAnsi="Calibri" w:cs="Calibri"/>
        </w:rPr>
      </w:pPr>
      <w:r w:rsidRPr="005F7483">
        <w:rPr>
          <w:rFonts w:ascii="Calibri" w:hAnsi="Calibri" w:cs="Calibri"/>
        </w:rPr>
        <w:t>Sue Urquhart</w:t>
      </w:r>
      <w:r>
        <w:rPr>
          <w:rFonts w:ascii="Calibri" w:hAnsi="Calibri" w:cs="Calibri"/>
        </w:rPr>
        <w:t xml:space="preserve"> – SU</w:t>
      </w:r>
    </w:p>
    <w:p w:rsidR="00ED327B" w:rsidRDefault="00ED327B" w:rsidP="00ED327B">
      <w:pPr>
        <w:rPr>
          <w:rFonts w:ascii="Calibri" w:hAnsi="Calibri" w:cs="Calibri"/>
        </w:rPr>
      </w:pPr>
      <w:r w:rsidRPr="005F7483">
        <w:rPr>
          <w:rFonts w:ascii="Calibri" w:hAnsi="Calibri" w:cs="Calibri"/>
        </w:rPr>
        <w:t>Maria Callow</w:t>
      </w:r>
      <w:r>
        <w:rPr>
          <w:rFonts w:ascii="Calibri" w:hAnsi="Calibri" w:cs="Calibri"/>
        </w:rPr>
        <w:t xml:space="preserve"> – MC</w:t>
      </w:r>
    </w:p>
    <w:p w:rsidR="00ED327B" w:rsidRPr="005F7483" w:rsidRDefault="00ED327B" w:rsidP="00ED327B">
      <w:pPr>
        <w:rPr>
          <w:rFonts w:ascii="Calibri" w:hAnsi="Calibri" w:cs="Calibri"/>
        </w:rPr>
      </w:pPr>
      <w:r w:rsidRPr="005F7483">
        <w:rPr>
          <w:rFonts w:ascii="Calibri" w:hAnsi="Calibri" w:cs="Calibri"/>
        </w:rPr>
        <w:t xml:space="preserve">Sue </w:t>
      </w:r>
      <w:proofErr w:type="spellStart"/>
      <w:r w:rsidRPr="005F7483">
        <w:rPr>
          <w:rFonts w:ascii="Calibri" w:hAnsi="Calibri" w:cs="Calibri"/>
        </w:rPr>
        <w:t>Scamell</w:t>
      </w:r>
      <w:proofErr w:type="spellEnd"/>
      <w:r>
        <w:rPr>
          <w:rFonts w:ascii="Calibri" w:hAnsi="Calibri" w:cs="Calibri"/>
        </w:rPr>
        <w:t xml:space="preserve"> - SS</w:t>
      </w:r>
    </w:p>
    <w:p w:rsidR="00ED327B" w:rsidRDefault="00ED327B" w:rsidP="00ED327B">
      <w:pPr>
        <w:rPr>
          <w:rFonts w:ascii="Calibri" w:hAnsi="Calibri" w:cs="Calibri"/>
        </w:rPr>
      </w:pPr>
      <w:r w:rsidRPr="005F7483">
        <w:rPr>
          <w:rFonts w:ascii="Calibri" w:hAnsi="Calibri" w:cs="Calibri"/>
        </w:rPr>
        <w:t>Aline Hicks</w:t>
      </w:r>
      <w:r>
        <w:rPr>
          <w:rFonts w:ascii="Calibri" w:hAnsi="Calibri" w:cs="Calibri"/>
        </w:rPr>
        <w:t xml:space="preserve"> – AH</w:t>
      </w:r>
    </w:p>
    <w:p w:rsidR="00ED327B" w:rsidRDefault="00ED327B" w:rsidP="00ED327B">
      <w:pPr>
        <w:rPr>
          <w:rFonts w:ascii="Calibri" w:hAnsi="Calibri" w:cs="Calibri"/>
        </w:rPr>
      </w:pPr>
      <w:r>
        <w:rPr>
          <w:rFonts w:ascii="Calibri" w:hAnsi="Calibri" w:cs="Calibri"/>
        </w:rPr>
        <w:t xml:space="preserve">Helen Hutchings </w:t>
      </w:r>
      <w:r w:rsidR="00FC67AF">
        <w:rPr>
          <w:rFonts w:ascii="Calibri" w:hAnsi="Calibri" w:cs="Calibri"/>
        </w:rPr>
        <w:t>–</w:t>
      </w:r>
      <w:r>
        <w:rPr>
          <w:rFonts w:ascii="Calibri" w:hAnsi="Calibri" w:cs="Calibri"/>
        </w:rPr>
        <w:t xml:space="preserve"> HH</w:t>
      </w:r>
    </w:p>
    <w:p w:rsidR="00FC67AF" w:rsidRDefault="00FC67AF" w:rsidP="00ED327B">
      <w:pPr>
        <w:rPr>
          <w:rFonts w:ascii="Calibri" w:hAnsi="Calibri" w:cs="Calibri"/>
        </w:rPr>
      </w:pPr>
      <w:r>
        <w:rPr>
          <w:rFonts w:ascii="Calibri" w:hAnsi="Calibri" w:cs="Calibri"/>
        </w:rPr>
        <w:t>Judith Marsh -JM</w:t>
      </w:r>
      <w:bookmarkStart w:id="0" w:name="_GoBack"/>
      <w:bookmarkEnd w:id="0"/>
    </w:p>
    <w:p w:rsidR="00ED327B" w:rsidRPr="005F7483" w:rsidRDefault="00ED327B" w:rsidP="00ED327B">
      <w:pPr>
        <w:rPr>
          <w:rFonts w:ascii="Calibri" w:hAnsi="Calibri" w:cs="Calibri"/>
        </w:rPr>
      </w:pPr>
      <w:r w:rsidRPr="005F7483">
        <w:rPr>
          <w:rFonts w:ascii="Calibri" w:hAnsi="Calibri" w:cs="Calibri"/>
        </w:rPr>
        <w:t xml:space="preserve">Suzannah Link </w:t>
      </w:r>
      <w:r>
        <w:rPr>
          <w:rFonts w:ascii="Calibri" w:hAnsi="Calibri" w:cs="Calibri"/>
        </w:rPr>
        <w:t xml:space="preserve">– SL </w:t>
      </w:r>
      <w:r w:rsidRPr="005F7483">
        <w:rPr>
          <w:rFonts w:ascii="Calibri" w:hAnsi="Calibri" w:cs="Calibri"/>
        </w:rPr>
        <w:t>(Operational Manager)</w:t>
      </w:r>
    </w:p>
    <w:p w:rsidR="00ED327B" w:rsidRDefault="00ED327B" w:rsidP="00ED327B">
      <w:pPr>
        <w:rPr>
          <w:rFonts w:ascii="Calibri" w:hAnsi="Calibri" w:cs="Calibri"/>
        </w:rPr>
      </w:pPr>
      <w:r w:rsidRPr="005F7483">
        <w:rPr>
          <w:rFonts w:ascii="Calibri" w:hAnsi="Calibri" w:cs="Calibri"/>
        </w:rPr>
        <w:t>Dr Jack Jacobs</w:t>
      </w:r>
      <w:r>
        <w:rPr>
          <w:rFonts w:ascii="Calibri" w:hAnsi="Calibri" w:cs="Calibri"/>
        </w:rPr>
        <w:t xml:space="preserve"> – JJ</w:t>
      </w:r>
      <w:r w:rsidRPr="005F7483">
        <w:rPr>
          <w:rFonts w:ascii="Calibri" w:hAnsi="Calibri" w:cs="Calibri"/>
        </w:rPr>
        <w:t xml:space="preserve"> (GP Partner)</w:t>
      </w:r>
    </w:p>
    <w:p w:rsidR="00F64E6E" w:rsidRDefault="00F64E6E" w:rsidP="00ED327B">
      <w:pPr>
        <w:rPr>
          <w:rFonts w:ascii="Calibri" w:hAnsi="Calibri" w:cs="Calibri"/>
        </w:rPr>
      </w:pPr>
      <w:r>
        <w:rPr>
          <w:rFonts w:ascii="Calibri" w:hAnsi="Calibri" w:cs="Calibri"/>
        </w:rPr>
        <w:t>Keeley Harris – KH (Social Prescribing team leader)</w:t>
      </w:r>
    </w:p>
    <w:p w:rsidR="00F64E6E" w:rsidRDefault="00F64E6E" w:rsidP="00ED327B">
      <w:pPr>
        <w:rPr>
          <w:rFonts w:ascii="Calibri" w:hAnsi="Calibri" w:cs="Calibri"/>
        </w:rPr>
      </w:pPr>
      <w:r>
        <w:rPr>
          <w:rFonts w:ascii="Calibri" w:hAnsi="Calibri" w:cs="Calibri"/>
        </w:rPr>
        <w:t>Sharon Williams – SW (Social Prescribing link worker)</w:t>
      </w:r>
    </w:p>
    <w:p w:rsidR="00ED327B" w:rsidRDefault="00ED327B" w:rsidP="00ED327B">
      <w:pPr>
        <w:rPr>
          <w:rFonts w:ascii="Calibri" w:hAnsi="Calibri" w:cs="Calibri"/>
          <w:b/>
          <w:sz w:val="32"/>
          <w:szCs w:val="32"/>
        </w:rPr>
      </w:pPr>
    </w:p>
    <w:p w:rsidR="00ED327B" w:rsidRPr="005F7483" w:rsidRDefault="00ED327B" w:rsidP="00ED327B">
      <w:pPr>
        <w:rPr>
          <w:rFonts w:ascii="Calibri" w:hAnsi="Calibri" w:cs="Calibri"/>
          <w:b/>
        </w:rPr>
      </w:pPr>
      <w:proofErr w:type="spellStart"/>
      <w:r w:rsidRPr="005F7483">
        <w:rPr>
          <w:rFonts w:ascii="Calibri" w:hAnsi="Calibri" w:cs="Calibri"/>
          <w:b/>
        </w:rPr>
        <w:t>Appologies</w:t>
      </w:r>
      <w:proofErr w:type="spellEnd"/>
    </w:p>
    <w:p w:rsidR="00ED327B" w:rsidRDefault="00ED327B" w:rsidP="00ED327B">
      <w:pPr>
        <w:rPr>
          <w:rFonts w:ascii="Calibri" w:hAnsi="Calibri" w:cs="Calibri"/>
        </w:rPr>
      </w:pPr>
      <w:r>
        <w:rPr>
          <w:rFonts w:ascii="Calibri" w:hAnsi="Calibri" w:cs="Calibri"/>
        </w:rPr>
        <w:t>Dr Chris G</w:t>
      </w:r>
      <w:r w:rsidRPr="005F7483">
        <w:rPr>
          <w:rFonts w:ascii="Calibri" w:hAnsi="Calibri" w:cs="Calibri"/>
        </w:rPr>
        <w:t>ove</w:t>
      </w:r>
      <w:r>
        <w:rPr>
          <w:rFonts w:ascii="Calibri" w:hAnsi="Calibri" w:cs="Calibri"/>
        </w:rPr>
        <w:t xml:space="preserve"> – CG</w:t>
      </w:r>
    </w:p>
    <w:p w:rsidR="00ED327B" w:rsidRPr="005F7483" w:rsidRDefault="00ED327B" w:rsidP="00ED327B">
      <w:pPr>
        <w:rPr>
          <w:rFonts w:ascii="Calibri" w:hAnsi="Calibri" w:cs="Calibri"/>
        </w:rPr>
      </w:pPr>
      <w:r>
        <w:rPr>
          <w:rFonts w:ascii="Calibri" w:hAnsi="Calibri" w:cs="Calibri"/>
        </w:rPr>
        <w:t>Susan G</w:t>
      </w:r>
      <w:r w:rsidRPr="005F7483">
        <w:rPr>
          <w:rFonts w:ascii="Calibri" w:hAnsi="Calibri" w:cs="Calibri"/>
        </w:rPr>
        <w:t>ove</w:t>
      </w:r>
      <w:r>
        <w:rPr>
          <w:rFonts w:ascii="Calibri" w:hAnsi="Calibri" w:cs="Calibri"/>
        </w:rPr>
        <w:t xml:space="preserve"> - SG</w:t>
      </w:r>
    </w:p>
    <w:p w:rsidR="00ED327B" w:rsidRDefault="00ED327B" w:rsidP="00F64E6E">
      <w:pPr>
        <w:rPr>
          <w:rFonts w:ascii="Calibri" w:hAnsi="Calibri" w:cs="Calibri"/>
          <w:b/>
          <w:sz w:val="32"/>
          <w:szCs w:val="32"/>
        </w:rPr>
      </w:pP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b/>
          <w:bCs/>
          <w:lang w:eastAsia="en-GB"/>
        </w:rPr>
        <w:t>1. Social Prescribing Update – Keeley Harris and Sharon Williams</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 xml:space="preserve">Keeley Harris (Team Leader) and Sharon Williams (Social Prescribing Link Worker) provided an update on the Social Prescribing Team. The team supports patients across the Primary Care Network (PCN), including Hamstreet, Ivy Court, </w:t>
      </w:r>
      <w:proofErr w:type="spellStart"/>
      <w:r w:rsidRPr="00ED327B">
        <w:rPr>
          <w:rFonts w:ascii="Times New Roman" w:eastAsia="Times New Roman" w:hAnsi="Times New Roman"/>
          <w:lang w:eastAsia="en-GB"/>
        </w:rPr>
        <w:t>Woodchurch</w:t>
      </w:r>
      <w:proofErr w:type="spellEnd"/>
      <w:r w:rsidRPr="00ED327B">
        <w:rPr>
          <w:rFonts w:ascii="Times New Roman" w:eastAsia="Times New Roman" w:hAnsi="Times New Roman"/>
          <w:lang w:eastAsia="en-GB"/>
        </w:rPr>
        <w:t>, and Charing surgeries. Keeley has been in post for 9.5 years and works alongside Fiona, Cassie, and Sharon, with Sharon primarily based at Hamstreet.</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Keeley outlined a typical working day, which may include several home visits. Examples included assisting a patient with arranging a lifeline service, supporting a patient in learning how to safely operate a bath lift to maintain independence, and helping another patient complete applications for additional care funding and a Blue Badge. Administrative time is also required to manage emails and regularly review the hospital tracker for patient admissions and discharges, which is checked hourly.</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Referrals to the team are sent by the GP practice team via task. The Social Prescribing Team provides support in a range of areas including complex housing issues, mental health concerns, and wider social needs. They also contact all newly diagnosed cancer patients to offer support and assist patients with “Right to Choose” referrals for ADHD and Autism assessments.</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Between April and December, the team processed:</w:t>
      </w:r>
    </w:p>
    <w:p w:rsidR="00ED327B" w:rsidRPr="00ED327B" w:rsidRDefault="00ED327B" w:rsidP="00ED327B">
      <w:pPr>
        <w:numPr>
          <w:ilvl w:val="0"/>
          <w:numId w:val="3"/>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215 Right to Choose referrals</w:t>
      </w:r>
    </w:p>
    <w:p w:rsidR="00ED327B" w:rsidRPr="00ED327B" w:rsidRDefault="00ED327B" w:rsidP="00ED327B">
      <w:pPr>
        <w:numPr>
          <w:ilvl w:val="0"/>
          <w:numId w:val="3"/>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lastRenderedPageBreak/>
        <w:t>190 newly diagnosed cancer patient contacts</w:t>
      </w:r>
    </w:p>
    <w:p w:rsidR="00ED327B" w:rsidRPr="00ED327B" w:rsidRDefault="00ED327B" w:rsidP="00ED327B">
      <w:pPr>
        <w:numPr>
          <w:ilvl w:val="0"/>
          <w:numId w:val="3"/>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1,311 social prescribing referrals</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The team plays an important role in coordinating support and enabling joined-up working with other services. Every new referral receives a home visit, with one hour allocated per visit. Most referrals originate from GPs or the frailty team. It was noted that Social Prescribers are link workers and their role is non-clinical.</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Maria Callow suggested that the Active Ashford group may be able to support the Social Prescribing Team and offered to act as a point of contact. SL will pass Maria’s contact details to the team.</w:t>
      </w:r>
    </w:p>
    <w:p w:rsidR="00ED327B" w:rsidRPr="00ED327B" w:rsidRDefault="00FC67AF" w:rsidP="00ED327B">
      <w:pPr>
        <w:rPr>
          <w:rFonts w:ascii="Times New Roman" w:eastAsia="Times New Roman" w:hAnsi="Times New Roman"/>
          <w:lang w:eastAsia="en-GB"/>
        </w:rPr>
      </w:pPr>
      <w:r>
        <w:rPr>
          <w:rFonts w:ascii="Times New Roman" w:eastAsia="Times New Roman" w:hAnsi="Times New Roman"/>
          <w:lang w:eastAsia="en-GB"/>
        </w:rPr>
        <w:pict>
          <v:rect id="_x0000_i1025" style="width:0;height:1.5pt" o:hralign="center" o:hrstd="t" o:hr="t" fillcolor="#a0a0a0" stroked="f"/>
        </w:pic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b/>
          <w:bCs/>
          <w:lang w:eastAsia="en-GB"/>
        </w:rPr>
        <w:t>2. PPG Chairs Meeting Update</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Sarah attended the recent PPG Chairs meeting. Key points included:</w:t>
      </w:r>
    </w:p>
    <w:p w:rsidR="00ED327B" w:rsidRPr="00ED327B" w:rsidRDefault="00ED327B" w:rsidP="00ED327B">
      <w:pPr>
        <w:numPr>
          <w:ilvl w:val="0"/>
          <w:numId w:val="4"/>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Most local practices are now represented at the meetings.</w:t>
      </w:r>
    </w:p>
    <w:p w:rsidR="00ED327B" w:rsidRPr="00ED327B" w:rsidRDefault="00ED327B" w:rsidP="00ED327B">
      <w:pPr>
        <w:numPr>
          <w:ilvl w:val="0"/>
          <w:numId w:val="4"/>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Meetings are held at Ivy Court with an option to join remotely.</w:t>
      </w:r>
    </w:p>
    <w:p w:rsidR="00ED327B" w:rsidRPr="00ED327B" w:rsidRDefault="00ED327B" w:rsidP="00ED327B">
      <w:pPr>
        <w:numPr>
          <w:ilvl w:val="0"/>
          <w:numId w:val="4"/>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The group meets every eight weeks.</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E-Consult was discussed, with the general consensus being that practices should continue using systems that work best for their own patient populations.</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Sarah will gather further information regarding a potential adult first aid course</w:t>
      </w:r>
      <w:r w:rsidR="00F64E6E">
        <w:rPr>
          <w:rFonts w:ascii="Times New Roman" w:eastAsia="Times New Roman" w:hAnsi="Times New Roman"/>
          <w:lang w:eastAsia="en-GB"/>
        </w:rPr>
        <w:t xml:space="preserve"> for patients</w:t>
      </w:r>
      <w:r w:rsidRPr="00ED327B">
        <w:rPr>
          <w:rFonts w:ascii="Times New Roman" w:eastAsia="Times New Roman" w:hAnsi="Times New Roman"/>
          <w:lang w:eastAsia="en-GB"/>
        </w:rPr>
        <w:t>. If suitable, the possibility of hosting this at Hamstreet will be explored.</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Sarah also highlighted dementia support initiatives at Farrow Court. Ashford Borough Council has been working to create safe spaces for people with dementia, with community wardens involved in the project.</w:t>
      </w:r>
    </w:p>
    <w:p w:rsidR="00ED327B" w:rsidRPr="00ED327B" w:rsidRDefault="00FC67AF" w:rsidP="00ED327B">
      <w:pPr>
        <w:rPr>
          <w:rFonts w:ascii="Times New Roman" w:eastAsia="Times New Roman" w:hAnsi="Times New Roman"/>
          <w:lang w:eastAsia="en-GB"/>
        </w:rPr>
      </w:pPr>
      <w:r>
        <w:rPr>
          <w:rFonts w:ascii="Times New Roman" w:eastAsia="Times New Roman" w:hAnsi="Times New Roman"/>
          <w:lang w:eastAsia="en-GB"/>
        </w:rPr>
        <w:pict>
          <v:rect id="_x0000_i1026" style="width:0;height:1.5pt" o:hralign="center" o:hrstd="t" o:hr="t" fillcolor="#a0a0a0" stroked="f"/>
        </w:pic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b/>
          <w:bCs/>
          <w:lang w:eastAsia="en-GB"/>
        </w:rPr>
        <w:t>3. Eat Well, Spend Less Initiative</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The Eat Well, Spend Less roadshow has been very well received. There was discussion about the possibility of hosting a similar, smaller event at Hamstreet Village Hall.</w:t>
      </w:r>
    </w:p>
    <w:p w:rsidR="00ED327B" w:rsidRPr="00ED327B" w:rsidRDefault="00FC67AF" w:rsidP="00ED327B">
      <w:pPr>
        <w:rPr>
          <w:rFonts w:ascii="Times New Roman" w:eastAsia="Times New Roman" w:hAnsi="Times New Roman"/>
          <w:lang w:eastAsia="en-GB"/>
        </w:rPr>
      </w:pPr>
      <w:r>
        <w:rPr>
          <w:rFonts w:ascii="Times New Roman" w:eastAsia="Times New Roman" w:hAnsi="Times New Roman"/>
          <w:lang w:eastAsia="en-GB"/>
        </w:rPr>
        <w:pict>
          <v:rect id="_x0000_i1027" style="width:0;height:1.5pt" o:hralign="center" o:hrstd="t" o:hr="t" fillcolor="#a0a0a0" stroked="f"/>
        </w:pic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b/>
          <w:bCs/>
          <w:lang w:eastAsia="en-GB"/>
        </w:rPr>
        <w:t>4. Surgery Update</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b/>
          <w:bCs/>
          <w:lang w:eastAsia="en-GB"/>
        </w:rPr>
        <w:t>COVID Spring Booster Programme</w:t>
      </w:r>
    </w:p>
    <w:p w:rsidR="00ED327B" w:rsidRPr="00ED327B" w:rsidRDefault="00ED327B" w:rsidP="00ED327B">
      <w:pPr>
        <w:numPr>
          <w:ilvl w:val="0"/>
          <w:numId w:val="5"/>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The campaign will begin on 13 April.</w:t>
      </w:r>
    </w:p>
    <w:p w:rsidR="00ED327B" w:rsidRPr="00ED327B" w:rsidRDefault="00ED327B" w:rsidP="00ED327B">
      <w:pPr>
        <w:numPr>
          <w:ilvl w:val="0"/>
          <w:numId w:val="5"/>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 xml:space="preserve">The vaccine used will be </w:t>
      </w:r>
      <w:proofErr w:type="spellStart"/>
      <w:r w:rsidRPr="00ED327B">
        <w:rPr>
          <w:rFonts w:ascii="Times New Roman" w:eastAsia="Times New Roman" w:hAnsi="Times New Roman"/>
          <w:lang w:eastAsia="en-GB"/>
        </w:rPr>
        <w:t>Spikevax</w:t>
      </w:r>
      <w:proofErr w:type="spellEnd"/>
      <w:r w:rsidRPr="00ED327B">
        <w:rPr>
          <w:rFonts w:ascii="Times New Roman" w:eastAsia="Times New Roman" w:hAnsi="Times New Roman"/>
          <w:lang w:eastAsia="en-GB"/>
        </w:rPr>
        <w:t>.</w:t>
      </w:r>
    </w:p>
    <w:p w:rsidR="00ED327B" w:rsidRPr="00ED327B" w:rsidRDefault="00ED327B" w:rsidP="00ED327B">
      <w:pPr>
        <w:numPr>
          <w:ilvl w:val="0"/>
          <w:numId w:val="5"/>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Patient invitations will be sent once a vaccine delivery date has been confirmed.</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b/>
          <w:bCs/>
          <w:lang w:eastAsia="en-GB"/>
        </w:rPr>
        <w:t>Car Park</w:t>
      </w:r>
    </w:p>
    <w:p w:rsidR="00ED327B" w:rsidRPr="00ED327B" w:rsidRDefault="00ED327B" w:rsidP="00ED327B">
      <w:pPr>
        <w:numPr>
          <w:ilvl w:val="0"/>
          <w:numId w:val="6"/>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lastRenderedPageBreak/>
        <w:t>Works on the staff car park have now been completed.</w:t>
      </w:r>
    </w:p>
    <w:p w:rsidR="00ED327B" w:rsidRPr="00ED327B" w:rsidRDefault="00ED327B" w:rsidP="00ED327B">
      <w:pPr>
        <w:numPr>
          <w:ilvl w:val="0"/>
          <w:numId w:val="6"/>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The car park has been extended and should provide sufficient spaces for all staff, reducing roadside parking around the surgery.</w:t>
      </w:r>
    </w:p>
    <w:p w:rsidR="00ED327B" w:rsidRPr="00ED327B" w:rsidRDefault="00ED327B" w:rsidP="00ED327B">
      <w:pPr>
        <w:spacing w:before="100" w:beforeAutospacing="1" w:after="100" w:afterAutospacing="1"/>
        <w:rPr>
          <w:rFonts w:ascii="Times New Roman" w:eastAsia="Times New Roman" w:hAnsi="Times New Roman"/>
          <w:lang w:eastAsia="en-GB"/>
        </w:rPr>
      </w:pPr>
      <w:proofErr w:type="spellStart"/>
      <w:r w:rsidRPr="00ED327B">
        <w:rPr>
          <w:rFonts w:ascii="Times New Roman" w:eastAsia="Times New Roman" w:hAnsi="Times New Roman"/>
          <w:b/>
          <w:bCs/>
          <w:lang w:eastAsia="en-GB"/>
        </w:rPr>
        <w:t>Abtrace</w:t>
      </w:r>
      <w:proofErr w:type="spellEnd"/>
      <w:r w:rsidRPr="00ED327B">
        <w:rPr>
          <w:rFonts w:ascii="Times New Roman" w:eastAsia="Times New Roman" w:hAnsi="Times New Roman"/>
          <w:b/>
          <w:bCs/>
          <w:lang w:eastAsia="en-GB"/>
        </w:rPr>
        <w:t xml:space="preserve"> System</w:t>
      </w:r>
    </w:p>
    <w:p w:rsidR="00ED327B" w:rsidRPr="00ED327B" w:rsidRDefault="00ED327B" w:rsidP="00ED327B">
      <w:pPr>
        <w:numPr>
          <w:ilvl w:val="0"/>
          <w:numId w:val="7"/>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 xml:space="preserve">A new system, </w:t>
      </w:r>
      <w:proofErr w:type="spellStart"/>
      <w:r w:rsidRPr="00ED327B">
        <w:rPr>
          <w:rFonts w:ascii="Times New Roman" w:eastAsia="Times New Roman" w:hAnsi="Times New Roman"/>
          <w:lang w:eastAsia="en-GB"/>
        </w:rPr>
        <w:t>Abtrace</w:t>
      </w:r>
      <w:proofErr w:type="spellEnd"/>
      <w:r w:rsidRPr="00ED327B">
        <w:rPr>
          <w:rFonts w:ascii="Times New Roman" w:eastAsia="Times New Roman" w:hAnsi="Times New Roman"/>
          <w:lang w:eastAsia="en-GB"/>
        </w:rPr>
        <w:t>, is being introduced to manage annual recalls for patients with long-term conditions.</w:t>
      </w:r>
    </w:p>
    <w:p w:rsidR="00ED327B" w:rsidRPr="00ED327B" w:rsidRDefault="00ED327B" w:rsidP="00ED327B">
      <w:pPr>
        <w:numPr>
          <w:ilvl w:val="0"/>
          <w:numId w:val="7"/>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The system automates patient contact when reviews are due and provides a link for patients to book their appointments.</w:t>
      </w:r>
    </w:p>
    <w:p w:rsidR="00ED327B" w:rsidRPr="00ED327B" w:rsidRDefault="00ED327B" w:rsidP="00ED327B">
      <w:pPr>
        <w:numPr>
          <w:ilvl w:val="0"/>
          <w:numId w:val="7"/>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Patients without access to a mobile phone or smartphone will still be contacted through alternative methods.</w:t>
      </w:r>
    </w:p>
    <w:p w:rsidR="00ED327B" w:rsidRPr="00ED327B" w:rsidRDefault="00ED327B" w:rsidP="00ED327B">
      <w:pPr>
        <w:numPr>
          <w:ilvl w:val="0"/>
          <w:numId w:val="7"/>
        </w:num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The rollout will begin with diabetic patients and will later extend to other long-term conditions.</w:t>
      </w:r>
    </w:p>
    <w:p w:rsidR="00ED327B" w:rsidRPr="00ED327B" w:rsidRDefault="00FC67AF" w:rsidP="00ED327B">
      <w:pPr>
        <w:rPr>
          <w:rFonts w:ascii="Times New Roman" w:eastAsia="Times New Roman" w:hAnsi="Times New Roman"/>
          <w:lang w:eastAsia="en-GB"/>
        </w:rPr>
      </w:pPr>
      <w:r>
        <w:rPr>
          <w:rFonts w:ascii="Times New Roman" w:eastAsia="Times New Roman" w:hAnsi="Times New Roman"/>
          <w:lang w:eastAsia="en-GB"/>
        </w:rPr>
        <w:pict>
          <v:rect id="_x0000_i1028" style="width:0;height:1.5pt" o:hralign="center" o:hrstd="t" o:hr="t" fillcolor="#a0a0a0" stroked="f"/>
        </w:pic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b/>
          <w:bCs/>
          <w:lang w:eastAsia="en-GB"/>
        </w:rPr>
        <w:t>5. Next Meeting</w:t>
      </w:r>
    </w:p>
    <w:p w:rsidR="00ED327B" w:rsidRPr="00ED327B" w:rsidRDefault="00ED327B" w:rsidP="00ED327B">
      <w:pPr>
        <w:spacing w:before="100" w:beforeAutospacing="1" w:after="100" w:afterAutospacing="1"/>
        <w:rPr>
          <w:rFonts w:ascii="Times New Roman" w:eastAsia="Times New Roman" w:hAnsi="Times New Roman"/>
          <w:lang w:eastAsia="en-GB"/>
        </w:rPr>
      </w:pPr>
      <w:r w:rsidRPr="00ED327B">
        <w:rPr>
          <w:rFonts w:ascii="Times New Roman" w:eastAsia="Times New Roman" w:hAnsi="Times New Roman"/>
          <w:lang w:eastAsia="en-GB"/>
        </w:rPr>
        <w:t xml:space="preserve">The next meeting will take place on </w:t>
      </w:r>
      <w:r w:rsidRPr="00ED327B">
        <w:rPr>
          <w:rFonts w:ascii="Times New Roman" w:eastAsia="Times New Roman" w:hAnsi="Times New Roman"/>
          <w:b/>
          <w:bCs/>
          <w:lang w:eastAsia="en-GB"/>
        </w:rPr>
        <w:t>11</w:t>
      </w:r>
      <w:r w:rsidR="00F64E6E">
        <w:rPr>
          <w:rFonts w:ascii="Times New Roman" w:eastAsia="Times New Roman" w:hAnsi="Times New Roman"/>
          <w:b/>
          <w:bCs/>
          <w:lang w:eastAsia="en-GB"/>
        </w:rPr>
        <w:t>th</w:t>
      </w:r>
      <w:r w:rsidRPr="00ED327B">
        <w:rPr>
          <w:rFonts w:ascii="Times New Roman" w:eastAsia="Times New Roman" w:hAnsi="Times New Roman"/>
          <w:b/>
          <w:bCs/>
          <w:lang w:eastAsia="en-GB"/>
        </w:rPr>
        <w:t xml:space="preserve"> May (AGM)</w:t>
      </w:r>
      <w:r w:rsidRPr="00ED327B">
        <w:rPr>
          <w:rFonts w:ascii="Times New Roman" w:eastAsia="Times New Roman" w:hAnsi="Times New Roman"/>
          <w:lang w:eastAsia="en-GB"/>
        </w:rPr>
        <w:t>.</w:t>
      </w:r>
    </w:p>
    <w:p w:rsidR="00ED327B" w:rsidRPr="00C50C2E" w:rsidRDefault="00ED327B" w:rsidP="00ED327B"/>
    <w:p w:rsidR="00C879F0" w:rsidRDefault="00C879F0"/>
    <w:p w:rsidR="00C879F0" w:rsidRDefault="00C879F0"/>
    <w:sectPr w:rsidR="00C879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7AF" w:rsidRDefault="00FC67AF" w:rsidP="00FC67AF">
      <w:r>
        <w:separator/>
      </w:r>
    </w:p>
  </w:endnote>
  <w:endnote w:type="continuationSeparator" w:id="0">
    <w:p w:rsidR="00FC67AF" w:rsidRDefault="00FC67AF" w:rsidP="00FC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F" w:rsidRDefault="00FC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F" w:rsidRDefault="00FC6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F" w:rsidRDefault="00FC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7AF" w:rsidRDefault="00FC67AF" w:rsidP="00FC67AF">
      <w:r>
        <w:separator/>
      </w:r>
    </w:p>
  </w:footnote>
  <w:footnote w:type="continuationSeparator" w:id="0">
    <w:p w:rsidR="00FC67AF" w:rsidRDefault="00FC67AF" w:rsidP="00FC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F" w:rsidRDefault="00FC6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F" w:rsidRDefault="00FC6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AF" w:rsidRDefault="00FC6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241C"/>
    <w:multiLevelType w:val="multilevel"/>
    <w:tmpl w:val="2028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53FCF"/>
    <w:multiLevelType w:val="multilevel"/>
    <w:tmpl w:val="77A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77948"/>
    <w:multiLevelType w:val="multilevel"/>
    <w:tmpl w:val="1B8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2088D"/>
    <w:multiLevelType w:val="multilevel"/>
    <w:tmpl w:val="80C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659EA"/>
    <w:multiLevelType w:val="multilevel"/>
    <w:tmpl w:val="4B8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B78FA"/>
    <w:multiLevelType w:val="hybridMultilevel"/>
    <w:tmpl w:val="BF7A2AC8"/>
    <w:lvl w:ilvl="0" w:tplc="F2BE285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53BBC"/>
    <w:multiLevelType w:val="hybridMultilevel"/>
    <w:tmpl w:val="E72AB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F0"/>
    <w:rsid w:val="003C67F5"/>
    <w:rsid w:val="00552A80"/>
    <w:rsid w:val="006F78DD"/>
    <w:rsid w:val="00C50C2E"/>
    <w:rsid w:val="00C879F0"/>
    <w:rsid w:val="00CA63E8"/>
    <w:rsid w:val="00EA412C"/>
    <w:rsid w:val="00ED327B"/>
    <w:rsid w:val="00F64E6E"/>
    <w:rsid w:val="00FC6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04CC80"/>
  <w15:chartTrackingRefBased/>
  <w15:docId w15:val="{FA9CADE1-7732-444B-979D-45CAC63A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ED327B"/>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FC67AF"/>
    <w:pPr>
      <w:tabs>
        <w:tab w:val="center" w:pos="4513"/>
        <w:tab w:val="right" w:pos="9026"/>
      </w:tabs>
    </w:pPr>
  </w:style>
  <w:style w:type="character" w:customStyle="1" w:styleId="HeaderChar">
    <w:name w:val="Header Char"/>
    <w:basedOn w:val="DefaultParagraphFont"/>
    <w:link w:val="Header"/>
    <w:uiPriority w:val="99"/>
    <w:rsid w:val="00FC67AF"/>
    <w:rPr>
      <w:sz w:val="24"/>
      <w:szCs w:val="24"/>
    </w:rPr>
  </w:style>
  <w:style w:type="paragraph" w:styleId="Footer">
    <w:name w:val="footer"/>
    <w:basedOn w:val="Normal"/>
    <w:link w:val="FooterChar"/>
    <w:uiPriority w:val="99"/>
    <w:unhideWhenUsed/>
    <w:rsid w:val="00FC67AF"/>
    <w:pPr>
      <w:tabs>
        <w:tab w:val="center" w:pos="4513"/>
        <w:tab w:val="right" w:pos="9026"/>
      </w:tabs>
    </w:pPr>
  </w:style>
  <w:style w:type="character" w:customStyle="1" w:styleId="FooterChar">
    <w:name w:val="Footer Char"/>
    <w:basedOn w:val="DefaultParagraphFont"/>
    <w:link w:val="Footer"/>
    <w:uiPriority w:val="99"/>
    <w:rsid w:val="00FC67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Suzannah (Hamstreet Surgery)</dc:creator>
  <cp:keywords/>
  <dc:description/>
  <cp:lastModifiedBy>Link Suzannah (Hamstreet Surgery)</cp:lastModifiedBy>
  <cp:revision>2</cp:revision>
  <dcterms:created xsi:type="dcterms:W3CDTF">2026-03-16T16:22:00Z</dcterms:created>
  <dcterms:modified xsi:type="dcterms:W3CDTF">2026-03-30T12:53:00Z</dcterms:modified>
</cp:coreProperties>
</file>